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7D95" w:rsidRDefault="00390C50">
      <w:pPr>
        <w:jc w:val="right"/>
        <w:rPr>
          <w:rFonts w:ascii="Arial" w:eastAsia="Arial" w:hAnsi="Arial" w:cs="Arial"/>
          <w:color w:val="FF0000"/>
        </w:rPr>
      </w:pPr>
      <w:bookmarkStart w:id="0" w:name="_GoBack"/>
      <w:bookmarkEnd w:id="0"/>
      <w:r>
        <w:rPr>
          <w:rFonts w:ascii="Arial" w:eastAsia="Arial" w:hAnsi="Arial" w:cs="Arial"/>
          <w:color w:val="FF0000"/>
        </w:rPr>
        <w:t xml:space="preserve"> </w:t>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777081" cy="8477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77081" cy="847725"/>
                    </a:xfrm>
                    <a:prstGeom prst="rect">
                      <a:avLst/>
                    </a:prstGeom>
                    <a:ln/>
                  </pic:spPr>
                </pic:pic>
              </a:graphicData>
            </a:graphic>
          </wp:anchor>
        </w:drawing>
      </w:r>
    </w:p>
    <w:p w:rsidR="00897D95" w:rsidRDefault="00897D95">
      <w:pPr>
        <w:widowControl/>
        <w:pBdr>
          <w:top w:val="none" w:sz="0" w:space="0" w:color="000000"/>
          <w:left w:val="none" w:sz="0" w:space="0" w:color="000000"/>
          <w:bottom w:val="none" w:sz="0" w:space="0" w:color="000000"/>
          <w:right w:val="none" w:sz="0" w:space="0" w:color="000000"/>
          <w:between w:val="none" w:sz="0" w:space="0" w:color="000000"/>
        </w:pBdr>
        <w:spacing w:after="120"/>
        <w:jc w:val="center"/>
        <w:rPr>
          <w:rFonts w:ascii="Arial" w:eastAsia="Arial" w:hAnsi="Arial" w:cs="Arial"/>
          <w:b/>
          <w:u w:val="single"/>
        </w:rPr>
      </w:pPr>
      <w:bookmarkStart w:id="1" w:name="_gjdgxs" w:colFirst="0" w:colLast="0"/>
      <w:bookmarkEnd w:id="1"/>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spacing w:after="120"/>
        <w:jc w:val="center"/>
        <w:rPr>
          <w:rFonts w:ascii="Arial" w:eastAsia="Arial" w:hAnsi="Arial" w:cs="Arial"/>
          <w:color w:val="000000"/>
        </w:rPr>
      </w:pPr>
      <w:bookmarkStart w:id="2" w:name="_jr5bbvezhuog" w:colFirst="0" w:colLast="0"/>
      <w:bookmarkEnd w:id="2"/>
      <w:r>
        <w:rPr>
          <w:rFonts w:ascii="Arial" w:eastAsia="Arial" w:hAnsi="Arial" w:cs="Arial"/>
          <w:b/>
          <w:u w:val="single"/>
        </w:rPr>
        <w:t>MEETING MINUTES</w:t>
      </w: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b/>
        </w:rPr>
        <w:t>LAND USE COMMISSION</w:t>
      </w: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rPr>
        <w:t>Wednesday, August 10, 2022</w:t>
      </w: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rPr>
        <w:t>7:00 PM</w:t>
      </w: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rPr>
        <w:t>Lorraine H. Morton Civic Center, 2100 Ridge Avenue, James C. Lytle City Council Chambers</w:t>
      </w:r>
    </w:p>
    <w:p w:rsidR="00897D95" w:rsidRDefault="00897D95">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rsidR="00897D95" w:rsidRDefault="00390C50">
      <w:pPr>
        <w:rPr>
          <w:rFonts w:ascii="Arial" w:eastAsia="Arial" w:hAnsi="Arial" w:cs="Arial"/>
        </w:rPr>
      </w:pPr>
      <w:r>
        <w:rPr>
          <w:rFonts w:ascii="Arial" w:eastAsia="Arial" w:hAnsi="Arial" w:cs="Arial"/>
        </w:rPr>
        <w:t xml:space="preserve">Members Present:    Myrna Arevalo, George </w:t>
      </w:r>
      <w:proofErr w:type="spellStart"/>
      <w:r>
        <w:rPr>
          <w:rFonts w:ascii="Arial" w:eastAsia="Arial" w:hAnsi="Arial" w:cs="Arial"/>
        </w:rPr>
        <w:t>Halik</w:t>
      </w:r>
      <w:proofErr w:type="spellEnd"/>
      <w:r>
        <w:rPr>
          <w:rFonts w:ascii="Arial" w:eastAsia="Arial" w:hAnsi="Arial" w:cs="Arial"/>
        </w:rPr>
        <w:t xml:space="preserve">, John </w:t>
      </w:r>
      <w:proofErr w:type="spellStart"/>
      <w:r>
        <w:rPr>
          <w:rFonts w:ascii="Arial" w:eastAsia="Arial" w:hAnsi="Arial" w:cs="Arial"/>
        </w:rPr>
        <w:t>Hewko</w:t>
      </w:r>
      <w:proofErr w:type="spellEnd"/>
      <w:r>
        <w:rPr>
          <w:rFonts w:ascii="Arial" w:eastAsia="Arial" w:hAnsi="Arial" w:cs="Arial"/>
        </w:rPr>
        <w:t xml:space="preserve">, Brian Johnson, Jeanne </w:t>
      </w:r>
      <w:proofErr w:type="spellStart"/>
      <w:r>
        <w:rPr>
          <w:rFonts w:ascii="Arial" w:eastAsia="Arial" w:hAnsi="Arial" w:cs="Arial"/>
        </w:rPr>
        <w:t>Lindwall</w:t>
      </w:r>
      <w:proofErr w:type="spellEnd"/>
      <w:r>
        <w:rPr>
          <w:rFonts w:ascii="Arial" w:eastAsia="Arial" w:hAnsi="Arial" w:cs="Arial"/>
        </w:rPr>
        <w:t xml:space="preserve">, </w:t>
      </w:r>
      <w:proofErr w:type="spellStart"/>
      <w:r>
        <w:rPr>
          <w:rFonts w:ascii="Arial" w:eastAsia="Arial" w:hAnsi="Arial" w:cs="Arial"/>
        </w:rPr>
        <w:t>Kiril</w:t>
      </w:r>
      <w:proofErr w:type="spellEnd"/>
      <w:r>
        <w:rPr>
          <w:rFonts w:ascii="Arial" w:eastAsia="Arial" w:hAnsi="Arial" w:cs="Arial"/>
        </w:rPr>
        <w:t xml:space="preserve"> </w:t>
      </w:r>
      <w:proofErr w:type="spellStart"/>
      <w:r>
        <w:rPr>
          <w:rFonts w:ascii="Arial" w:eastAsia="Arial" w:hAnsi="Arial" w:cs="Arial"/>
        </w:rPr>
        <w:t>Mirintchev</w:t>
      </w:r>
      <w:proofErr w:type="spellEnd"/>
      <w:r>
        <w:rPr>
          <w:rFonts w:ascii="Arial" w:eastAsia="Arial" w:hAnsi="Arial" w:cs="Arial"/>
        </w:rPr>
        <w:t xml:space="preserve">, Matt Rodgers, Kristine Westerberg </w:t>
      </w:r>
    </w:p>
    <w:p w:rsidR="00897D95" w:rsidRDefault="00897D95">
      <w:pPr>
        <w:rPr>
          <w:rFonts w:ascii="Arial" w:eastAsia="Arial" w:hAnsi="Arial" w:cs="Arial"/>
        </w:rPr>
      </w:pPr>
    </w:p>
    <w:p w:rsidR="00897D95" w:rsidRDefault="00390C50">
      <w:pPr>
        <w:rPr>
          <w:rFonts w:ascii="Arial" w:eastAsia="Arial" w:hAnsi="Arial" w:cs="Arial"/>
        </w:rPr>
      </w:pPr>
      <w:r>
        <w:rPr>
          <w:rFonts w:ascii="Arial" w:eastAsia="Arial" w:hAnsi="Arial" w:cs="Arial"/>
        </w:rPr>
        <w:t xml:space="preserve">Members Absent: </w:t>
      </w:r>
      <w:r>
        <w:rPr>
          <w:rFonts w:ascii="Arial" w:eastAsia="Arial" w:hAnsi="Arial" w:cs="Arial"/>
        </w:rPr>
        <w:tab/>
      </w:r>
      <w:proofErr w:type="spellStart"/>
      <w:r>
        <w:rPr>
          <w:rFonts w:ascii="Arial" w:eastAsia="Arial" w:hAnsi="Arial" w:cs="Arial"/>
        </w:rPr>
        <w:t>Violetta</w:t>
      </w:r>
      <w:proofErr w:type="spellEnd"/>
      <w:r>
        <w:rPr>
          <w:rFonts w:ascii="Arial" w:eastAsia="Arial" w:hAnsi="Arial" w:cs="Arial"/>
        </w:rPr>
        <w:t xml:space="preserve"> Cullen</w:t>
      </w:r>
      <w:proofErr w:type="gramStart"/>
      <w:r>
        <w:rPr>
          <w:rFonts w:ascii="Arial" w:eastAsia="Arial" w:hAnsi="Arial" w:cs="Arial"/>
        </w:rPr>
        <w:t>,  Max</w:t>
      </w:r>
      <w:proofErr w:type="gramEnd"/>
      <w:r>
        <w:rPr>
          <w:rFonts w:ascii="Arial" w:eastAsia="Arial" w:hAnsi="Arial" w:cs="Arial"/>
        </w:rPr>
        <w:t xml:space="preserve"> </w:t>
      </w:r>
      <w:proofErr w:type="spellStart"/>
      <w:r>
        <w:rPr>
          <w:rFonts w:ascii="Arial" w:eastAsia="Arial" w:hAnsi="Arial" w:cs="Arial"/>
        </w:rPr>
        <w:t>Puchtel</w:t>
      </w:r>
      <w:proofErr w:type="spellEnd"/>
    </w:p>
    <w:p w:rsidR="00897D95" w:rsidRDefault="00897D95">
      <w:pPr>
        <w:rPr>
          <w:rFonts w:ascii="Arial" w:eastAsia="Arial" w:hAnsi="Arial" w:cs="Arial"/>
        </w:rPr>
      </w:pPr>
    </w:p>
    <w:p w:rsidR="00897D95" w:rsidRDefault="00390C50">
      <w:pPr>
        <w:ind w:left="2160" w:hanging="2160"/>
        <w:rPr>
          <w:rFonts w:ascii="Arial" w:eastAsia="Arial" w:hAnsi="Arial" w:cs="Arial"/>
        </w:rPr>
      </w:pPr>
      <w:r>
        <w:rPr>
          <w:rFonts w:ascii="Arial" w:eastAsia="Arial" w:hAnsi="Arial" w:cs="Arial"/>
        </w:rPr>
        <w:t xml:space="preserve">Staff Present: </w:t>
      </w:r>
      <w:r>
        <w:rPr>
          <w:rFonts w:ascii="Arial" w:eastAsia="Arial" w:hAnsi="Arial" w:cs="Arial"/>
        </w:rPr>
        <w:tab/>
        <w:t>Elizabeth Williams, Brian George, Meagan Jones</w:t>
      </w:r>
    </w:p>
    <w:p w:rsidR="00897D95" w:rsidRDefault="00897D95">
      <w:pPr>
        <w:ind w:left="2160" w:hanging="2160"/>
        <w:rPr>
          <w:rFonts w:ascii="Arial" w:eastAsia="Arial" w:hAnsi="Arial" w:cs="Arial"/>
        </w:rPr>
      </w:pPr>
    </w:p>
    <w:p w:rsidR="00897D95" w:rsidRDefault="00390C50">
      <w:pPr>
        <w:rPr>
          <w:rFonts w:ascii="Arial" w:eastAsia="Arial" w:hAnsi="Arial" w:cs="Arial"/>
        </w:rPr>
      </w:pPr>
      <w:r>
        <w:rPr>
          <w:rFonts w:ascii="Arial" w:eastAsia="Arial" w:hAnsi="Arial" w:cs="Arial"/>
        </w:rPr>
        <w:t>Presiding Member:  Matt Rodgers</w:t>
      </w:r>
    </w:p>
    <w:p w:rsidR="00897D95" w:rsidRDefault="00390C50">
      <w:pPr>
        <w:rPr>
          <w:rFonts w:ascii="Arial" w:eastAsia="Arial" w:hAnsi="Arial" w:cs="Arial"/>
        </w:rPr>
      </w:pPr>
      <w:r>
        <w:rPr>
          <w:rFonts w:ascii="Arial" w:eastAsia="Arial" w:hAnsi="Arial" w:cs="Arial"/>
        </w:rPr>
        <w:t xml:space="preserve"> _____________________________________________________________________</w:t>
      </w: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noProof/>
          <w:color w:val="000000"/>
        </w:rPr>
        <mc:AlternateContent>
          <mc:Choice Requires="wpg">
            <w:drawing>
              <wp:inline distT="0" distB="0" distL="0" distR="0">
                <wp:extent cx="6315075" cy="152400"/>
                <wp:effectExtent l="0" t="0" r="0" b="0"/>
                <wp:docPr id="1" name="" descr="https://docs.google.com/a/cityofevanston.org/drawings/d/sIax5rhPCvhlad3H3zfUBUg/image?w=650&amp;h=3&amp;rev=1&amp;ac=1"/>
                <wp:cNvGraphicFramePr/>
                <a:graphic xmlns:a="http://schemas.openxmlformats.org/drawingml/2006/main">
                  <a:graphicData uri="http://schemas.microsoft.com/office/word/2010/wordprocessingShape">
                    <wps:wsp>
                      <wps:cNvSpPr/>
                      <wps:spPr>
                        <a:xfrm>
                          <a:off x="2250375" y="3765713"/>
                          <a:ext cx="6191250" cy="28575"/>
                        </a:xfrm>
                        <a:prstGeom prst="rect">
                          <a:avLst/>
                        </a:prstGeom>
                        <a:noFill/>
                        <a:ln>
                          <a:noFill/>
                        </a:ln>
                      </wps:spPr>
                      <wps:txbx>
                        <w:txbxContent>
                          <w:p w:rsidR="00897D95" w:rsidRDefault="00897D95">
                            <w:pPr>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0" distT="0" distL="0" distR="0">
                <wp:extent cx="6315075" cy="152400"/>
                <wp:effectExtent b="0" l="0" r="0" t="0"/>
                <wp:docPr descr="https://docs.google.com/a/cityofevanston.org/drawings/d/sIax5rhPCvhlad3H3zfUBUg/image?w=650&amp;h=3&amp;rev=1&amp;ac=1" id="1" name="image2.png"/>
                <a:graphic>
                  <a:graphicData uri="http://schemas.openxmlformats.org/drawingml/2006/picture">
                    <pic:pic>
                      <pic:nvPicPr>
                        <pic:cNvPr descr="https://docs.google.com/a/cityofevanston.org/drawings/d/sIax5rhPCvhlad3H3zfUBUg/image?w=650&amp;h=3&amp;rev=1&amp;ac=1" id="0" name="image2.png"/>
                        <pic:cNvPicPr preferRelativeResize="0"/>
                      </pic:nvPicPr>
                      <pic:blipFill>
                        <a:blip r:embed="rId9"/>
                        <a:srcRect/>
                        <a:stretch>
                          <a:fillRect/>
                        </a:stretch>
                      </pic:blipFill>
                      <pic:spPr>
                        <a:xfrm>
                          <a:off x="0" y="0"/>
                          <a:ext cx="6315075" cy="152400"/>
                        </a:xfrm>
                        <a:prstGeom prst="rect"/>
                        <a:ln/>
                      </pic:spPr>
                    </pic:pic>
                  </a:graphicData>
                </a:graphic>
              </wp:inline>
            </w:drawing>
          </mc:Fallback>
        </mc:AlternateContent>
      </w: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Pr>
          <w:rFonts w:ascii="Arial" w:eastAsia="Arial" w:hAnsi="Arial" w:cs="Arial"/>
          <w:b/>
          <w:u w:val="single"/>
        </w:rPr>
        <w:t>Call to Order</w:t>
      </w: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r>
        <w:rPr>
          <w:rFonts w:ascii="Arial" w:eastAsia="Arial" w:hAnsi="Arial" w:cs="Arial"/>
        </w:rPr>
        <w:t xml:space="preserve">Chair Rodgers opened the meeting at 7:00pm. A roll call was then done and a quorum was determined to be present. </w:t>
      </w:r>
    </w:p>
    <w:p w:rsidR="00897D95" w:rsidRDefault="00897D95">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u w:val="single"/>
        </w:rPr>
      </w:pPr>
      <w:r>
        <w:rPr>
          <w:rFonts w:ascii="Arial" w:eastAsia="Arial" w:hAnsi="Arial" w:cs="Arial"/>
          <w:b/>
          <w:u w:val="single"/>
        </w:rPr>
        <w:t>Approval of July 13, 2022 Meeting Minutes</w:t>
      </w:r>
    </w:p>
    <w:p w:rsidR="00897D95" w:rsidRDefault="00897D95">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p>
    <w:p w:rsidR="00897D95" w:rsidRDefault="00390C5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r>
        <w:rPr>
          <w:rFonts w:ascii="Arial" w:eastAsia="Arial" w:hAnsi="Arial" w:cs="Arial"/>
        </w:rPr>
        <w:t xml:space="preserve">Commissioner </w:t>
      </w:r>
      <w:proofErr w:type="spellStart"/>
      <w:r>
        <w:rPr>
          <w:rFonts w:ascii="Arial" w:eastAsia="Arial" w:hAnsi="Arial" w:cs="Arial"/>
        </w:rPr>
        <w:t>Lindwall</w:t>
      </w:r>
      <w:proofErr w:type="spellEnd"/>
      <w:r>
        <w:rPr>
          <w:rFonts w:ascii="Arial" w:eastAsia="Arial" w:hAnsi="Arial" w:cs="Arial"/>
        </w:rPr>
        <w:t xml:space="preserve"> suggested a minor edit to the meeting minutes. Commissioner </w:t>
      </w:r>
      <w:proofErr w:type="spellStart"/>
      <w:r>
        <w:rPr>
          <w:rFonts w:ascii="Arial" w:eastAsia="Arial" w:hAnsi="Arial" w:cs="Arial"/>
        </w:rPr>
        <w:t>Lindwall</w:t>
      </w:r>
      <w:proofErr w:type="spellEnd"/>
      <w:r>
        <w:rPr>
          <w:rFonts w:ascii="Arial" w:eastAsia="Arial" w:hAnsi="Arial" w:cs="Arial"/>
        </w:rPr>
        <w:t xml:space="preserve"> then made a motion to approve the Land Use Commission meeting minutes from June 22, 2022 as amended. </w:t>
      </w:r>
      <w:proofErr w:type="gramStart"/>
      <w:r>
        <w:rPr>
          <w:rFonts w:ascii="Arial" w:eastAsia="Arial" w:hAnsi="Arial" w:cs="Arial"/>
        </w:rPr>
        <w:t>Seconded by Commissioner Westerberg.</w:t>
      </w:r>
      <w:proofErr w:type="gramEnd"/>
      <w:r>
        <w:rPr>
          <w:rFonts w:ascii="Arial" w:eastAsia="Arial" w:hAnsi="Arial" w:cs="Arial"/>
        </w:rPr>
        <w:t xml:space="preserve"> A roll call vote was taken and the motion passed, 6-0, with 2 abstentions.</w:t>
      </w:r>
    </w:p>
    <w:p w:rsidR="00897D95" w:rsidRDefault="00897D95">
      <w:pPr>
        <w:widowControl/>
        <w:jc w:val="both"/>
        <w:rPr>
          <w:rFonts w:ascii="Arial" w:eastAsia="Arial" w:hAnsi="Arial" w:cs="Arial"/>
          <w:sz w:val="20"/>
          <w:szCs w:val="20"/>
        </w:rPr>
      </w:pPr>
    </w:p>
    <w:p w:rsidR="00897D95" w:rsidRDefault="00390C50">
      <w:pPr>
        <w:widowControl/>
        <w:jc w:val="both"/>
        <w:rPr>
          <w:rFonts w:ascii="Arial" w:eastAsia="Arial" w:hAnsi="Arial" w:cs="Arial"/>
          <w:b/>
          <w:u w:val="single"/>
        </w:rPr>
      </w:pPr>
      <w:r>
        <w:rPr>
          <w:rFonts w:ascii="Arial" w:eastAsia="Arial" w:hAnsi="Arial" w:cs="Arial"/>
          <w:b/>
          <w:u w:val="single"/>
        </w:rPr>
        <w:t>Old Business</w:t>
      </w:r>
    </w:p>
    <w:p w:rsidR="00897D95" w:rsidRDefault="00390C50">
      <w:pPr>
        <w:widowControl/>
        <w:jc w:val="both"/>
        <w:rPr>
          <w:rFonts w:ascii="Arial" w:eastAsia="Arial" w:hAnsi="Arial" w:cs="Arial"/>
          <w:b/>
        </w:rPr>
      </w:pPr>
      <w:r>
        <w:rPr>
          <w:rFonts w:ascii="Arial" w:eastAsia="Arial" w:hAnsi="Arial" w:cs="Arial"/>
          <w:b/>
        </w:rPr>
        <w:t>A. Public Hearing: Planned Development | 3434 Central Street | 22PLND-0012</w:t>
      </w:r>
    </w:p>
    <w:p w:rsidR="00897D95" w:rsidRDefault="00390C50">
      <w:pPr>
        <w:widowControl/>
        <w:jc w:val="both"/>
        <w:rPr>
          <w:rFonts w:ascii="Arial" w:eastAsia="Arial" w:hAnsi="Arial" w:cs="Arial"/>
          <w:b/>
        </w:rPr>
      </w:pPr>
      <w:r>
        <w:rPr>
          <w:rFonts w:ascii="Arial" w:eastAsia="Arial" w:hAnsi="Arial" w:cs="Arial"/>
          <w:b/>
        </w:rPr>
        <w:t xml:space="preserve">Charles </w:t>
      </w:r>
      <w:proofErr w:type="spellStart"/>
      <w:r>
        <w:rPr>
          <w:rFonts w:ascii="Arial" w:eastAsia="Arial" w:hAnsi="Arial" w:cs="Arial"/>
          <w:b/>
        </w:rPr>
        <w:t>Marlas</w:t>
      </w:r>
      <w:proofErr w:type="spellEnd"/>
      <w:r>
        <w:rPr>
          <w:rFonts w:ascii="Arial" w:eastAsia="Arial" w:hAnsi="Arial" w:cs="Arial"/>
          <w:b/>
        </w:rPr>
        <w:t xml:space="preserve">, applicant, applies for a Special Use for a Planned Development and a Special Use to demolish the existing church and other site improvements and to construct a new 2-story, 22,416 square foot building for a Daycare Center-Child, Kensington School. The following site development allowances are needed:1) Off-street parking located within the front yard where parking is not permitted, 2) Off-street parking located within the south interior side yard where parking is not permitted, 3) Detached accessory use, refuse enclosure, located within the south interior side yard where a detached accessory use is not permitted, 4) Reduce the required transition landscape strip along the south property from 10’ to 6’, 5) Eliminate the required 10-foot wide transition landscape strip along the west property line, and 6) Reduce the two-way driveway aisle width from 24’ to 16’, in the R2 Single-Family Residential District. The applicant may seek and the Land Use Commission may consider additional Site Development Allowances as may be necessary or desirable for the proposed </w:t>
      </w:r>
      <w:r>
        <w:rPr>
          <w:rFonts w:ascii="Arial" w:eastAsia="Arial" w:hAnsi="Arial" w:cs="Arial"/>
          <w:b/>
        </w:rPr>
        <w:lastRenderedPageBreak/>
        <w:t xml:space="preserve">development. The Land Use Commission makes a recommendation to the City Council, the determining body for this case in accordance with Section 6-3-5-8 of the Evanston Zoning Ordinance and Ordinance 92-O-21. This item will not be heard at this meeting and will be </w:t>
      </w:r>
      <w:proofErr w:type="spellStart"/>
      <w:r>
        <w:rPr>
          <w:rFonts w:ascii="Arial" w:eastAsia="Arial" w:hAnsi="Arial" w:cs="Arial"/>
          <w:b/>
        </w:rPr>
        <w:t>renoticed</w:t>
      </w:r>
      <w:proofErr w:type="spellEnd"/>
      <w:r>
        <w:rPr>
          <w:rFonts w:ascii="Arial" w:eastAsia="Arial" w:hAnsi="Arial" w:cs="Arial"/>
          <w:b/>
        </w:rPr>
        <w:t xml:space="preserve"> for a future meeting date.</w:t>
      </w:r>
    </w:p>
    <w:p w:rsidR="00897D95" w:rsidRDefault="00897D95">
      <w:pPr>
        <w:widowControl/>
        <w:jc w:val="both"/>
        <w:rPr>
          <w:rFonts w:ascii="Arial" w:eastAsia="Arial" w:hAnsi="Arial" w:cs="Arial"/>
          <w:b/>
        </w:rPr>
      </w:pPr>
    </w:p>
    <w:p w:rsidR="00897D95" w:rsidRDefault="00390C50">
      <w:pPr>
        <w:widowControl/>
        <w:jc w:val="both"/>
        <w:rPr>
          <w:rFonts w:ascii="Arial" w:eastAsia="Arial" w:hAnsi="Arial" w:cs="Arial"/>
          <w:i/>
        </w:rPr>
      </w:pPr>
      <w:r>
        <w:rPr>
          <w:rFonts w:ascii="Arial" w:eastAsia="Arial" w:hAnsi="Arial" w:cs="Arial"/>
        </w:rPr>
        <w:t xml:space="preserve">Chair Rodgers explained that there are additional details for the project being worked on by the applicant so staff proposes to pull the item from the agenda and </w:t>
      </w:r>
      <w:proofErr w:type="spellStart"/>
      <w:r>
        <w:rPr>
          <w:rFonts w:ascii="Arial" w:eastAsia="Arial" w:hAnsi="Arial" w:cs="Arial"/>
        </w:rPr>
        <w:t>renotice</w:t>
      </w:r>
      <w:proofErr w:type="spellEnd"/>
      <w:r>
        <w:rPr>
          <w:rFonts w:ascii="Arial" w:eastAsia="Arial" w:hAnsi="Arial" w:cs="Arial"/>
        </w:rPr>
        <w:t xml:space="preserve"> it for a later meeting date. </w:t>
      </w:r>
      <w:r>
        <w:rPr>
          <w:rFonts w:ascii="Arial" w:eastAsia="Arial" w:hAnsi="Arial" w:cs="Arial"/>
          <w:i/>
        </w:rPr>
        <w:t>It was misspoken that the mailing radius for postcard notices was 500 ft. but is in fact 1,000 ft. for a planned development.</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b/>
        </w:rPr>
      </w:pPr>
      <w:r>
        <w:rPr>
          <w:rFonts w:ascii="Arial" w:eastAsia="Arial" w:hAnsi="Arial" w:cs="Arial"/>
          <w:b/>
        </w:rPr>
        <w:t xml:space="preserve">Commissioner </w:t>
      </w:r>
      <w:proofErr w:type="spellStart"/>
      <w:r>
        <w:rPr>
          <w:rFonts w:ascii="Arial" w:eastAsia="Arial" w:hAnsi="Arial" w:cs="Arial"/>
          <w:b/>
        </w:rPr>
        <w:t>Lindwall</w:t>
      </w:r>
      <w:proofErr w:type="spellEnd"/>
      <w:r>
        <w:rPr>
          <w:rFonts w:ascii="Arial" w:eastAsia="Arial" w:hAnsi="Arial" w:cs="Arial"/>
          <w:b/>
        </w:rPr>
        <w:t xml:space="preserve"> made a motion to remove this item from the agenda and have staff </w:t>
      </w:r>
      <w:proofErr w:type="spellStart"/>
      <w:r>
        <w:rPr>
          <w:rFonts w:ascii="Arial" w:eastAsia="Arial" w:hAnsi="Arial" w:cs="Arial"/>
          <w:b/>
        </w:rPr>
        <w:t>renotice</w:t>
      </w:r>
      <w:proofErr w:type="spellEnd"/>
      <w:r>
        <w:rPr>
          <w:rFonts w:ascii="Arial" w:eastAsia="Arial" w:hAnsi="Arial" w:cs="Arial"/>
          <w:b/>
        </w:rPr>
        <w:t xml:space="preserve"> it for a future meeting date when the application is resubmitted and complete. </w:t>
      </w:r>
      <w:proofErr w:type="gramStart"/>
      <w:r>
        <w:rPr>
          <w:rFonts w:ascii="Arial" w:eastAsia="Arial" w:hAnsi="Arial" w:cs="Arial"/>
          <w:b/>
        </w:rPr>
        <w:t>Seconded by Commissioner Westerberg.</w:t>
      </w:r>
      <w:proofErr w:type="gramEnd"/>
      <w:r>
        <w:rPr>
          <w:rFonts w:ascii="Arial" w:eastAsia="Arial" w:hAnsi="Arial" w:cs="Arial"/>
          <w:b/>
        </w:rPr>
        <w:t xml:space="preserve"> A roll call vote was taken and the motion passed, 8-0.</w:t>
      </w:r>
    </w:p>
    <w:p w:rsidR="00897D95" w:rsidRDefault="00897D95">
      <w:pPr>
        <w:widowControl/>
        <w:jc w:val="both"/>
        <w:rPr>
          <w:rFonts w:ascii="Arial" w:eastAsia="Arial" w:hAnsi="Arial" w:cs="Arial"/>
          <w:b/>
          <w:u w:val="single"/>
        </w:rPr>
      </w:pPr>
    </w:p>
    <w:p w:rsidR="00897D95" w:rsidRDefault="00390C50">
      <w:pPr>
        <w:widowControl/>
        <w:jc w:val="both"/>
        <w:rPr>
          <w:rFonts w:ascii="Arial" w:eastAsia="Arial" w:hAnsi="Arial" w:cs="Arial"/>
          <w:b/>
          <w:u w:val="single"/>
        </w:rPr>
      </w:pPr>
      <w:r>
        <w:rPr>
          <w:rFonts w:ascii="Arial" w:eastAsia="Arial" w:hAnsi="Arial" w:cs="Arial"/>
          <w:b/>
          <w:u w:val="single"/>
        </w:rPr>
        <w:t>New Business</w:t>
      </w:r>
    </w:p>
    <w:p w:rsidR="00897D95" w:rsidRDefault="00390C50">
      <w:pPr>
        <w:widowControl/>
        <w:jc w:val="both"/>
        <w:rPr>
          <w:rFonts w:ascii="Arial" w:eastAsia="Arial" w:hAnsi="Arial" w:cs="Arial"/>
          <w:i/>
        </w:rPr>
      </w:pPr>
      <w:r>
        <w:rPr>
          <w:rFonts w:ascii="Arial" w:eastAsia="Arial" w:hAnsi="Arial" w:cs="Arial"/>
          <w:i/>
        </w:rPr>
        <w:t>Order switched due to a continuance requested for 4(B)</w:t>
      </w:r>
    </w:p>
    <w:p w:rsidR="00897D95" w:rsidRDefault="00897D95">
      <w:pPr>
        <w:widowControl/>
        <w:jc w:val="both"/>
        <w:rPr>
          <w:rFonts w:ascii="Arial" w:eastAsia="Arial" w:hAnsi="Arial" w:cs="Arial"/>
          <w:i/>
        </w:rPr>
      </w:pPr>
    </w:p>
    <w:p w:rsidR="00897D95" w:rsidRDefault="00390C50">
      <w:pPr>
        <w:widowControl/>
        <w:rPr>
          <w:rFonts w:ascii="Arial" w:eastAsia="Arial" w:hAnsi="Arial" w:cs="Arial"/>
          <w:b/>
        </w:rPr>
      </w:pPr>
      <w:r>
        <w:rPr>
          <w:rFonts w:ascii="Arial" w:eastAsia="Arial" w:hAnsi="Arial" w:cs="Arial"/>
          <w:b/>
        </w:rPr>
        <w:t>B. Public Hearing: Planned Development | 1621-31 Chicago Avenue |22PLND-0020</w:t>
      </w:r>
    </w:p>
    <w:p w:rsidR="00897D95" w:rsidRDefault="00390C50">
      <w:pPr>
        <w:widowControl/>
        <w:jc w:val="both"/>
        <w:rPr>
          <w:rFonts w:ascii="Arial" w:eastAsia="Arial" w:hAnsi="Arial" w:cs="Arial"/>
          <w:b/>
        </w:rPr>
      </w:pPr>
      <w:r>
        <w:rPr>
          <w:rFonts w:ascii="Arial" w:eastAsia="Arial" w:hAnsi="Arial" w:cs="Arial"/>
          <w:b/>
        </w:rPr>
        <w:t>Jeffrey Michael, applicant, Horizon Realty Group, submits a Special Use for a Planned Development to construct a new 18-story mixed-use building with approximately 7,195 square feet of ground floor retail space, 180 dwelling units (including 52 bonus dwelling units per IHO), and 57 parking spaces within a 2-level parking garage in the D4 Downtown Transition District. The applicant seeks the following site development allowances: 1.) To increase the maximum permitted number of dwelling units from 106 to 180; 2.) To increase the maximum permitted Floor Area Ratio (FAR) from 5.4 to 7.8; 3.) To increase the maximum permitted building height from 105’ to 174’-8”; 4.) To reduce the number of required parking spaces from 130 to 57; and 5.) To reduce the number of required loading berths from 3 to 2. The applicant may seek and the Land Use Commission may consider additional Site Development Allowances as may be necessary or desirable for the proposed development. The Land Use Commission makes a recommendation to the City Council, the determining body for this case in accordance with Section 6-3-5-8 of the Evanston Zoning Ordinance and Ordinance 92-O-21.</w:t>
      </w:r>
    </w:p>
    <w:p w:rsidR="00897D95" w:rsidRDefault="00897D95">
      <w:pPr>
        <w:widowControl/>
        <w:jc w:val="both"/>
        <w:rPr>
          <w:rFonts w:ascii="Arial" w:eastAsia="Arial" w:hAnsi="Arial" w:cs="Arial"/>
          <w:b/>
        </w:rPr>
      </w:pPr>
    </w:p>
    <w:p w:rsidR="00897D95" w:rsidRDefault="00390C50">
      <w:pPr>
        <w:widowControl/>
        <w:jc w:val="both"/>
        <w:rPr>
          <w:rFonts w:ascii="Arial" w:eastAsia="Arial" w:hAnsi="Arial" w:cs="Arial"/>
        </w:rPr>
      </w:pPr>
      <w:r>
        <w:rPr>
          <w:rFonts w:ascii="Arial" w:eastAsia="Arial" w:hAnsi="Arial" w:cs="Arial"/>
        </w:rPr>
        <w:t>Chair Rodgers announced that a continuance for item 4B was requested by the applicant. Ms. Jones clarified that this was due to an unforeseen health issue. She then stated that the next Commission meeting on August 24th has a number of items on the agenda and the September 14th meeting has a light agenda at this time.</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b/>
        </w:rPr>
      </w:pPr>
      <w:r>
        <w:rPr>
          <w:rFonts w:ascii="Arial" w:eastAsia="Arial" w:hAnsi="Arial" w:cs="Arial"/>
          <w:b/>
        </w:rPr>
        <w:t xml:space="preserve">Commissioner </w:t>
      </w:r>
      <w:proofErr w:type="spellStart"/>
      <w:r>
        <w:rPr>
          <w:rFonts w:ascii="Arial" w:eastAsia="Arial" w:hAnsi="Arial" w:cs="Arial"/>
          <w:b/>
        </w:rPr>
        <w:t>Halik</w:t>
      </w:r>
      <w:proofErr w:type="spellEnd"/>
      <w:r>
        <w:rPr>
          <w:rFonts w:ascii="Arial" w:eastAsia="Arial" w:hAnsi="Arial" w:cs="Arial"/>
          <w:b/>
        </w:rPr>
        <w:t xml:space="preserve"> made a motion to continue this item to the September 14, 2022 Commission meeting. </w:t>
      </w:r>
      <w:proofErr w:type="gramStart"/>
      <w:r>
        <w:rPr>
          <w:rFonts w:ascii="Arial" w:eastAsia="Arial" w:hAnsi="Arial" w:cs="Arial"/>
          <w:b/>
        </w:rPr>
        <w:t xml:space="preserve">Seconded by Commissioner </w:t>
      </w:r>
      <w:proofErr w:type="spellStart"/>
      <w:r>
        <w:rPr>
          <w:rFonts w:ascii="Arial" w:eastAsia="Arial" w:hAnsi="Arial" w:cs="Arial"/>
          <w:b/>
        </w:rPr>
        <w:t>Lindwall</w:t>
      </w:r>
      <w:proofErr w:type="spellEnd"/>
      <w:r>
        <w:rPr>
          <w:rFonts w:ascii="Arial" w:eastAsia="Arial" w:hAnsi="Arial" w:cs="Arial"/>
          <w:b/>
        </w:rPr>
        <w:t>.</w:t>
      </w:r>
      <w:proofErr w:type="gramEnd"/>
      <w:r>
        <w:rPr>
          <w:rFonts w:ascii="Arial" w:eastAsia="Arial" w:hAnsi="Arial" w:cs="Arial"/>
          <w:b/>
        </w:rPr>
        <w:t xml:space="preserve"> A roll call vote was taken and the motion passed, 8-0.</w:t>
      </w:r>
    </w:p>
    <w:p w:rsidR="00897D95" w:rsidRDefault="00897D95">
      <w:pPr>
        <w:widowControl/>
        <w:jc w:val="both"/>
        <w:rPr>
          <w:rFonts w:ascii="Arial" w:eastAsia="Arial" w:hAnsi="Arial" w:cs="Arial"/>
          <w:b/>
        </w:rPr>
      </w:pPr>
    </w:p>
    <w:p w:rsidR="00897D95" w:rsidRDefault="00390C50">
      <w:pPr>
        <w:widowControl/>
        <w:jc w:val="both"/>
        <w:rPr>
          <w:rFonts w:ascii="Arial" w:eastAsia="Arial" w:hAnsi="Arial" w:cs="Arial"/>
        </w:rPr>
      </w:pPr>
      <w:r>
        <w:rPr>
          <w:rFonts w:ascii="Arial" w:eastAsia="Arial" w:hAnsi="Arial" w:cs="Arial"/>
        </w:rPr>
        <w:lastRenderedPageBreak/>
        <w:t xml:space="preserve">Members of the public questioned why no alternative person could be in place of the applicant, the general timing of the continuance, why the continuance was being granted, and why those who signed up to comment were not alerted. Commissioners stated that due to health reasons this is a reasonable request and that continuances have been granted to members of the public who have wished to gather additional information on other projects. It was explained that </w:t>
      </w:r>
      <w:proofErr w:type="gramStart"/>
      <w:r>
        <w:rPr>
          <w:rFonts w:ascii="Arial" w:eastAsia="Arial" w:hAnsi="Arial" w:cs="Arial"/>
        </w:rPr>
        <w:t>it  is</w:t>
      </w:r>
      <w:proofErr w:type="gramEnd"/>
      <w:r>
        <w:rPr>
          <w:rFonts w:ascii="Arial" w:eastAsia="Arial" w:hAnsi="Arial" w:cs="Arial"/>
        </w:rPr>
        <w:t xml:space="preserve"> important in the course of hearings to hear directly from the applicant as well as the public and there could not be a fair hearing without hearing from the applicant. Additionally, typically an applicant does not want to rely on an architect or similar to speak for them. </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 xml:space="preserve">Commissioner </w:t>
      </w:r>
      <w:proofErr w:type="spellStart"/>
      <w:r>
        <w:rPr>
          <w:rFonts w:ascii="Arial" w:eastAsia="Arial" w:hAnsi="Arial" w:cs="Arial"/>
        </w:rPr>
        <w:t>Halik</w:t>
      </w:r>
      <w:proofErr w:type="spellEnd"/>
      <w:r>
        <w:rPr>
          <w:rFonts w:ascii="Arial" w:eastAsia="Arial" w:hAnsi="Arial" w:cs="Arial"/>
        </w:rPr>
        <w:t xml:space="preserve"> requested that policy be enacted for additional notice to be provided whenever possible. Staff noted that this will be looked at and done in advance wherever possible.</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b/>
        </w:rPr>
      </w:pPr>
      <w:r>
        <w:rPr>
          <w:rFonts w:ascii="Arial" w:eastAsia="Arial" w:hAnsi="Arial" w:cs="Arial"/>
          <w:b/>
        </w:rPr>
        <w:t>A. Public Hearing: Amendment to Special Use | 619 Howard Street | 22ZMJV-0043</w:t>
      </w:r>
    </w:p>
    <w:p w:rsidR="00897D95" w:rsidRDefault="00390C50">
      <w:pPr>
        <w:widowControl/>
        <w:jc w:val="both"/>
        <w:rPr>
          <w:rFonts w:ascii="Arial" w:eastAsia="Arial" w:hAnsi="Arial" w:cs="Arial"/>
          <w:b/>
        </w:rPr>
      </w:pPr>
      <w:r>
        <w:rPr>
          <w:rFonts w:ascii="Arial" w:eastAsia="Arial" w:hAnsi="Arial" w:cs="Arial"/>
          <w:b/>
        </w:rPr>
        <w:t xml:space="preserve">India </w:t>
      </w:r>
      <w:proofErr w:type="spellStart"/>
      <w:r>
        <w:rPr>
          <w:rFonts w:ascii="Arial" w:eastAsia="Arial" w:hAnsi="Arial" w:cs="Arial"/>
          <w:b/>
        </w:rPr>
        <w:t>Mussell</w:t>
      </w:r>
      <w:proofErr w:type="spellEnd"/>
      <w:r>
        <w:rPr>
          <w:rFonts w:ascii="Arial" w:eastAsia="Arial" w:hAnsi="Arial" w:cs="Arial"/>
          <w:b/>
        </w:rPr>
        <w:t xml:space="preserve">-McKay of </w:t>
      </w:r>
      <w:proofErr w:type="spellStart"/>
      <w:r>
        <w:rPr>
          <w:rFonts w:ascii="Arial" w:eastAsia="Arial" w:hAnsi="Arial" w:cs="Arial"/>
          <w:b/>
        </w:rPr>
        <w:t>Palmhouse</w:t>
      </w:r>
      <w:proofErr w:type="spellEnd"/>
      <w:r>
        <w:rPr>
          <w:rFonts w:ascii="Arial" w:eastAsia="Arial" w:hAnsi="Arial" w:cs="Arial"/>
          <w:b/>
        </w:rPr>
        <w:t xml:space="preserve"> Productions, </w:t>
      </w:r>
      <w:proofErr w:type="gramStart"/>
      <w:r>
        <w:rPr>
          <w:rFonts w:ascii="Arial" w:eastAsia="Arial" w:hAnsi="Arial" w:cs="Arial"/>
          <w:b/>
        </w:rPr>
        <w:t>LLC.,</w:t>
      </w:r>
      <w:proofErr w:type="gramEnd"/>
      <w:r>
        <w:rPr>
          <w:rFonts w:ascii="Arial" w:eastAsia="Arial" w:hAnsi="Arial" w:cs="Arial"/>
          <w:b/>
        </w:rPr>
        <w:t xml:space="preserve"> applicant, requests an amendment to Ordinance 45-O-19, which granted approval of a Special Use for a Banquet Hall Facility in the B3 Business District (Zoning Code Section 6-9-4-3). The applicant specifically requests the condition of approval requiring the Design and Project Review Committee to review all outdoor special events on the parking lot of the premises to be removed. The Land Use Commission makes a recommendation to the City Council, the determining body for this case in accordance with Section 6-3-5-8 of the Evanston Zoning Code and Ordinance 92-O-21.</w:t>
      </w:r>
    </w:p>
    <w:p w:rsidR="00897D95" w:rsidRDefault="00897D95">
      <w:pPr>
        <w:widowControl/>
        <w:jc w:val="both"/>
        <w:rPr>
          <w:rFonts w:ascii="Arial" w:eastAsia="Arial" w:hAnsi="Arial" w:cs="Arial"/>
          <w:b/>
        </w:rPr>
      </w:pPr>
    </w:p>
    <w:p w:rsidR="00897D95" w:rsidRDefault="00390C50">
      <w:pPr>
        <w:widowControl/>
        <w:jc w:val="both"/>
        <w:rPr>
          <w:rFonts w:ascii="Arial" w:eastAsia="Arial" w:hAnsi="Arial" w:cs="Arial"/>
          <w:highlight w:val="yellow"/>
        </w:rPr>
      </w:pPr>
      <w:r>
        <w:rPr>
          <w:rFonts w:ascii="Arial" w:eastAsia="Arial" w:hAnsi="Arial" w:cs="Arial"/>
        </w:rPr>
        <w:t xml:space="preserve">Chair Rodgers stated that due to past involvement in the project prior to being appointed to the Commission, he would be recusing himself from discussion on this item. He made a motion to elect Commissioner </w:t>
      </w:r>
      <w:proofErr w:type="spellStart"/>
      <w:r>
        <w:rPr>
          <w:rFonts w:ascii="Arial" w:eastAsia="Arial" w:hAnsi="Arial" w:cs="Arial"/>
        </w:rPr>
        <w:t>Lindwall</w:t>
      </w:r>
      <w:proofErr w:type="spellEnd"/>
      <w:r>
        <w:rPr>
          <w:rFonts w:ascii="Arial" w:eastAsia="Arial" w:hAnsi="Arial" w:cs="Arial"/>
        </w:rPr>
        <w:t xml:space="preserve"> as Acting Chair in his absence. </w:t>
      </w:r>
      <w:proofErr w:type="gramStart"/>
      <w:r>
        <w:rPr>
          <w:rFonts w:ascii="Arial" w:eastAsia="Arial" w:hAnsi="Arial" w:cs="Arial"/>
        </w:rPr>
        <w:t>Seconded by Commission Westerberg.</w:t>
      </w:r>
      <w:proofErr w:type="gramEnd"/>
      <w:r>
        <w:rPr>
          <w:rFonts w:ascii="Arial" w:eastAsia="Arial" w:hAnsi="Arial" w:cs="Arial"/>
        </w:rPr>
        <w:t xml:space="preserve"> A voice vote was taken and the motion passed, 8-0.</w:t>
      </w:r>
      <w:r>
        <w:rPr>
          <w:rFonts w:ascii="Arial" w:eastAsia="Arial" w:hAnsi="Arial" w:cs="Arial"/>
          <w:highlight w:val="yellow"/>
        </w:rPr>
        <w:t xml:space="preserve"> </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 xml:space="preserve">Ms. Jones read the case into the record. Ms. Williams then provided an overview of what the existing special use requires, specifically, appearance before DAPR for any outdoor events, </w:t>
      </w:r>
      <w:proofErr w:type="gramStart"/>
      <w:r>
        <w:rPr>
          <w:rFonts w:ascii="Arial" w:eastAsia="Arial" w:hAnsi="Arial" w:cs="Arial"/>
        </w:rPr>
        <w:t>then</w:t>
      </w:r>
      <w:proofErr w:type="gramEnd"/>
      <w:r>
        <w:rPr>
          <w:rFonts w:ascii="Arial" w:eastAsia="Arial" w:hAnsi="Arial" w:cs="Arial"/>
        </w:rPr>
        <w:t xml:space="preserve"> explained what the applicant is proposing.</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Commissioner Westerberg asked what the reasoning was for the condition in the original special use. Ms. Williams responded that this was a pre-</w:t>
      </w:r>
      <w:proofErr w:type="spellStart"/>
      <w:r>
        <w:rPr>
          <w:rFonts w:ascii="Arial" w:eastAsia="Arial" w:hAnsi="Arial" w:cs="Arial"/>
        </w:rPr>
        <w:t>covid</w:t>
      </w:r>
      <w:proofErr w:type="spellEnd"/>
      <w:r>
        <w:rPr>
          <w:rFonts w:ascii="Arial" w:eastAsia="Arial" w:hAnsi="Arial" w:cs="Arial"/>
        </w:rPr>
        <w:t xml:space="preserve"> condition to ensure compatibility with adjacent uses and address concerns on a case by case basis. Post </w:t>
      </w:r>
      <w:proofErr w:type="spellStart"/>
      <w:r>
        <w:rPr>
          <w:rFonts w:ascii="Arial" w:eastAsia="Arial" w:hAnsi="Arial" w:cs="Arial"/>
        </w:rPr>
        <w:t>covid</w:t>
      </w:r>
      <w:proofErr w:type="spellEnd"/>
      <w:r>
        <w:rPr>
          <w:rFonts w:ascii="Arial" w:eastAsia="Arial" w:hAnsi="Arial" w:cs="Arial"/>
        </w:rPr>
        <w:t>, we are in a different environment where this type of use is frequently sought.</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 xml:space="preserve">Commissioner </w:t>
      </w:r>
      <w:proofErr w:type="spellStart"/>
      <w:r>
        <w:rPr>
          <w:rFonts w:ascii="Arial" w:eastAsia="Arial" w:hAnsi="Arial" w:cs="Arial"/>
        </w:rPr>
        <w:t>Halik</w:t>
      </w:r>
      <w:proofErr w:type="spellEnd"/>
      <w:r>
        <w:rPr>
          <w:rFonts w:ascii="Arial" w:eastAsia="Arial" w:hAnsi="Arial" w:cs="Arial"/>
        </w:rPr>
        <w:t xml:space="preserve"> asked if there are complaints such as noise, who handles those. Ms. Williams responded that police would typically handle those </w:t>
      </w:r>
      <w:proofErr w:type="gramStart"/>
      <w:r>
        <w:rPr>
          <w:rFonts w:ascii="Arial" w:eastAsia="Arial" w:hAnsi="Arial" w:cs="Arial"/>
        </w:rPr>
        <w:t>complaints,</w:t>
      </w:r>
      <w:proofErr w:type="gramEnd"/>
      <w:r>
        <w:rPr>
          <w:rFonts w:ascii="Arial" w:eastAsia="Arial" w:hAnsi="Arial" w:cs="Arial"/>
        </w:rPr>
        <w:t xml:space="preserve"> occasionally staff would be notified through 311 which may take more time to address. To date, staff is not aware of any complaints against the property. Commissioner </w:t>
      </w:r>
      <w:proofErr w:type="spellStart"/>
      <w:r>
        <w:rPr>
          <w:rFonts w:ascii="Arial" w:eastAsia="Arial" w:hAnsi="Arial" w:cs="Arial"/>
        </w:rPr>
        <w:t>Halik</w:t>
      </w:r>
      <w:proofErr w:type="spellEnd"/>
      <w:r>
        <w:rPr>
          <w:rFonts w:ascii="Arial" w:eastAsia="Arial" w:hAnsi="Arial" w:cs="Arial"/>
        </w:rPr>
        <w:t xml:space="preserve"> then inquired about parking to which Ms. Williams replied she will have the applicant </w:t>
      </w:r>
      <w:r>
        <w:rPr>
          <w:rFonts w:ascii="Arial" w:eastAsia="Arial" w:hAnsi="Arial" w:cs="Arial"/>
        </w:rPr>
        <w:lastRenderedPageBreak/>
        <w:t>provide additional information but there are arrangements made for off-site parking and valet.</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 xml:space="preserve">Commissioner Arevalo asked if there are existing limits for hours of operation. Staff confirmed that hours of operation are specified in the existing Special Use Permit. </w:t>
      </w:r>
    </w:p>
    <w:p w:rsidR="00897D95" w:rsidRDefault="00390C50">
      <w:pPr>
        <w:widowControl/>
        <w:jc w:val="both"/>
        <w:rPr>
          <w:rFonts w:ascii="Arial" w:eastAsia="Arial" w:hAnsi="Arial" w:cs="Arial"/>
        </w:rPr>
      </w:pPr>
      <w:r>
        <w:rPr>
          <w:rFonts w:ascii="Arial" w:eastAsia="Arial" w:hAnsi="Arial" w:cs="Arial"/>
        </w:rPr>
        <w:t xml:space="preserve">Commissioner </w:t>
      </w:r>
      <w:proofErr w:type="spellStart"/>
      <w:r>
        <w:rPr>
          <w:rFonts w:ascii="Arial" w:eastAsia="Arial" w:hAnsi="Arial" w:cs="Arial"/>
        </w:rPr>
        <w:t>Mirintchev</w:t>
      </w:r>
      <w:proofErr w:type="spellEnd"/>
      <w:r>
        <w:rPr>
          <w:rFonts w:ascii="Arial" w:eastAsia="Arial" w:hAnsi="Arial" w:cs="Arial"/>
        </w:rPr>
        <w:t xml:space="preserve"> then inquired about tents on the property. Staff confirmed that permits would need to be applied for to erect tents on the property.</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 xml:space="preserve">Commissioner </w:t>
      </w:r>
      <w:proofErr w:type="spellStart"/>
      <w:r>
        <w:rPr>
          <w:rFonts w:ascii="Arial" w:eastAsia="Arial" w:hAnsi="Arial" w:cs="Arial"/>
        </w:rPr>
        <w:t>Lindwall</w:t>
      </w:r>
      <w:proofErr w:type="spellEnd"/>
      <w:r>
        <w:rPr>
          <w:rFonts w:ascii="Arial" w:eastAsia="Arial" w:hAnsi="Arial" w:cs="Arial"/>
        </w:rPr>
        <w:t xml:space="preserve"> inquired about the status of DAPR and that weighed into why this change is being requested. Ms. Williams stated that proposed changes to DAPR are still before City Council but that since June, DAPR has not been making formal recommendations and meetings are no longer open to the public.</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 xml:space="preserve">Ms. India </w:t>
      </w:r>
      <w:proofErr w:type="spellStart"/>
      <w:r>
        <w:rPr>
          <w:rFonts w:ascii="Arial" w:eastAsia="Arial" w:hAnsi="Arial" w:cs="Arial"/>
        </w:rPr>
        <w:t>Mussell</w:t>
      </w:r>
      <w:proofErr w:type="spellEnd"/>
      <w:r>
        <w:rPr>
          <w:rFonts w:ascii="Arial" w:eastAsia="Arial" w:hAnsi="Arial" w:cs="Arial"/>
        </w:rPr>
        <w:t xml:space="preserve"> McKay explained that she was initially one of a number of applicants for this type of use. In order to even the playing field, staff wanted that stipulation of additional DAPR review. She then explained that </w:t>
      </w:r>
      <w:proofErr w:type="spellStart"/>
      <w:r>
        <w:rPr>
          <w:rFonts w:ascii="Arial" w:eastAsia="Arial" w:hAnsi="Arial" w:cs="Arial"/>
        </w:rPr>
        <w:t>Palmhouse</w:t>
      </w:r>
      <w:proofErr w:type="spellEnd"/>
      <w:r>
        <w:rPr>
          <w:rFonts w:ascii="Arial" w:eastAsia="Arial" w:hAnsi="Arial" w:cs="Arial"/>
        </w:rPr>
        <w:t xml:space="preserve"> has been open since June 2021, and has hosted a number of events including the Mash Up. </w:t>
      </w:r>
      <w:proofErr w:type="spellStart"/>
      <w:r>
        <w:rPr>
          <w:rFonts w:ascii="Arial" w:eastAsia="Arial" w:hAnsi="Arial" w:cs="Arial"/>
        </w:rPr>
        <w:t>Palmhouse</w:t>
      </w:r>
      <w:proofErr w:type="spellEnd"/>
      <w:r>
        <w:rPr>
          <w:rFonts w:ascii="Arial" w:eastAsia="Arial" w:hAnsi="Arial" w:cs="Arial"/>
        </w:rPr>
        <w:t xml:space="preserve"> encourages attendees to use valet, shuttle service or nearby surface lots as parking options and has seen that, given the </w:t>
      </w:r>
      <w:proofErr w:type="spellStart"/>
      <w:r>
        <w:rPr>
          <w:rFonts w:ascii="Arial" w:eastAsia="Arial" w:hAnsi="Arial" w:cs="Arial"/>
        </w:rPr>
        <w:t>Covid</w:t>
      </w:r>
      <w:proofErr w:type="spellEnd"/>
      <w:r>
        <w:rPr>
          <w:rFonts w:ascii="Arial" w:eastAsia="Arial" w:hAnsi="Arial" w:cs="Arial"/>
        </w:rPr>
        <w:t xml:space="preserve"> pandemic, people want to have indoor and outdoor options. Without the proposed change, </w:t>
      </w:r>
      <w:proofErr w:type="spellStart"/>
      <w:r>
        <w:rPr>
          <w:rFonts w:ascii="Arial" w:eastAsia="Arial" w:hAnsi="Arial" w:cs="Arial"/>
        </w:rPr>
        <w:t>Palmhouse</w:t>
      </w:r>
      <w:proofErr w:type="spellEnd"/>
      <w:r>
        <w:rPr>
          <w:rFonts w:ascii="Arial" w:eastAsia="Arial" w:hAnsi="Arial" w:cs="Arial"/>
        </w:rPr>
        <w:t xml:space="preserve"> would need to go to DAPR to open its garage doors to accommodate this. Typically, events are between 4:00p and 8:00p. With regards to trash, extra pick-ups are scheduled as needed. Ms. </w:t>
      </w:r>
      <w:proofErr w:type="spellStart"/>
      <w:r>
        <w:rPr>
          <w:rFonts w:ascii="Arial" w:eastAsia="Arial" w:hAnsi="Arial" w:cs="Arial"/>
        </w:rPr>
        <w:t>Mussell</w:t>
      </w:r>
      <w:proofErr w:type="spellEnd"/>
      <w:r>
        <w:rPr>
          <w:rFonts w:ascii="Arial" w:eastAsia="Arial" w:hAnsi="Arial" w:cs="Arial"/>
        </w:rPr>
        <w:t xml:space="preserve"> McKay then stated that since there is no outside space usage, they are losing business, hence why they made the request. </w:t>
      </w:r>
    </w:p>
    <w:p w:rsidR="00897D95" w:rsidRDefault="00897D95">
      <w:pPr>
        <w:widowControl/>
        <w:jc w:val="both"/>
        <w:rPr>
          <w:rFonts w:ascii="Arial" w:eastAsia="Arial" w:hAnsi="Arial" w:cs="Arial"/>
          <w:u w:val="single"/>
        </w:rPr>
      </w:pPr>
    </w:p>
    <w:p w:rsidR="00897D95" w:rsidRDefault="00390C50">
      <w:pPr>
        <w:widowControl/>
        <w:jc w:val="both"/>
        <w:rPr>
          <w:rFonts w:ascii="Arial" w:eastAsia="Arial" w:hAnsi="Arial" w:cs="Arial"/>
        </w:rPr>
      </w:pPr>
      <w:r>
        <w:rPr>
          <w:rFonts w:ascii="Arial" w:eastAsia="Arial" w:hAnsi="Arial" w:cs="Arial"/>
        </w:rPr>
        <w:t xml:space="preserve">Commissioner </w:t>
      </w:r>
      <w:proofErr w:type="spellStart"/>
      <w:r>
        <w:rPr>
          <w:rFonts w:ascii="Arial" w:eastAsia="Arial" w:hAnsi="Arial" w:cs="Arial"/>
        </w:rPr>
        <w:t>Mirintchev</w:t>
      </w:r>
      <w:proofErr w:type="spellEnd"/>
      <w:r>
        <w:rPr>
          <w:rFonts w:ascii="Arial" w:eastAsia="Arial" w:hAnsi="Arial" w:cs="Arial"/>
        </w:rPr>
        <w:t xml:space="preserve"> asked if temporary structures are used if permits are obtained. Ms. </w:t>
      </w:r>
      <w:proofErr w:type="spellStart"/>
      <w:r>
        <w:rPr>
          <w:rFonts w:ascii="Arial" w:eastAsia="Arial" w:hAnsi="Arial" w:cs="Arial"/>
        </w:rPr>
        <w:t>Mussell</w:t>
      </w:r>
      <w:proofErr w:type="spellEnd"/>
      <w:r>
        <w:rPr>
          <w:rFonts w:ascii="Arial" w:eastAsia="Arial" w:hAnsi="Arial" w:cs="Arial"/>
        </w:rPr>
        <w:t xml:space="preserve"> McKay confirmed City permits are obtained when needed and inspected by the Fire Department.</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 xml:space="preserve">No members of the public spoke on this matter. Chair </w:t>
      </w:r>
      <w:proofErr w:type="spellStart"/>
      <w:r>
        <w:rPr>
          <w:rFonts w:ascii="Arial" w:eastAsia="Arial" w:hAnsi="Arial" w:cs="Arial"/>
        </w:rPr>
        <w:t>Lindwall</w:t>
      </w:r>
      <w:proofErr w:type="spellEnd"/>
      <w:r>
        <w:rPr>
          <w:rFonts w:ascii="Arial" w:eastAsia="Arial" w:hAnsi="Arial" w:cs="Arial"/>
        </w:rPr>
        <w:t xml:space="preserve"> then closed the record.</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u w:val="single"/>
        </w:rPr>
      </w:pPr>
      <w:r>
        <w:rPr>
          <w:rFonts w:ascii="Arial" w:eastAsia="Arial" w:hAnsi="Arial" w:cs="Arial"/>
          <w:u w:val="single"/>
        </w:rPr>
        <w:t>Deliberations</w:t>
      </w:r>
    </w:p>
    <w:p w:rsidR="00897D95" w:rsidRDefault="00390C50">
      <w:pPr>
        <w:widowControl/>
        <w:jc w:val="both"/>
        <w:rPr>
          <w:rFonts w:ascii="Arial" w:eastAsia="Arial" w:hAnsi="Arial" w:cs="Arial"/>
        </w:rPr>
      </w:pPr>
      <w:r>
        <w:rPr>
          <w:rFonts w:ascii="Arial" w:eastAsia="Arial" w:hAnsi="Arial" w:cs="Arial"/>
        </w:rPr>
        <w:t xml:space="preserve">Commissioner Westerberg noted that she reviewed the one comment included in the packet which gave high marks for the business but suggested that the special use apply to future operators and asked for clarification on if the Special Use carries with the owner or the property. Ms. Jones clarified that the special use was with this business and if the business gets a new owner or a new business goes in it would either need </w:t>
      </w:r>
      <w:proofErr w:type="gramStart"/>
      <w:r>
        <w:rPr>
          <w:rFonts w:ascii="Arial" w:eastAsia="Arial" w:hAnsi="Arial" w:cs="Arial"/>
        </w:rPr>
        <w:t>an  substitution</w:t>
      </w:r>
      <w:proofErr w:type="gramEnd"/>
      <w:r>
        <w:rPr>
          <w:rFonts w:ascii="Arial" w:eastAsia="Arial" w:hAnsi="Arial" w:cs="Arial"/>
        </w:rPr>
        <w:t xml:space="preserve"> of a special use </w:t>
      </w:r>
      <w:r>
        <w:rPr>
          <w:rFonts w:ascii="Arial" w:eastAsia="Arial" w:hAnsi="Arial" w:cs="Arial"/>
          <w:i/>
        </w:rPr>
        <w:t>(which is now under an administrative review use)</w:t>
      </w:r>
      <w:r>
        <w:rPr>
          <w:rFonts w:ascii="Arial" w:eastAsia="Arial" w:hAnsi="Arial" w:cs="Arial"/>
        </w:rPr>
        <w:t xml:space="preserve"> or a new special use depending on the business operations.</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Commissioner Johnson asked for confirmation that the Commission can just remove the one item from the list of conditions of the original Special Use. Staff confirmed that can be done.</w:t>
      </w:r>
    </w:p>
    <w:p w:rsidR="00897D95" w:rsidRDefault="00897D95">
      <w:pPr>
        <w:widowControl/>
        <w:jc w:val="both"/>
        <w:rPr>
          <w:rFonts w:ascii="Arial" w:eastAsia="Arial" w:hAnsi="Arial" w:cs="Arial"/>
        </w:rPr>
      </w:pPr>
    </w:p>
    <w:p w:rsidR="00897D95" w:rsidRDefault="00390C50">
      <w:pPr>
        <w:widowControl/>
        <w:jc w:val="both"/>
        <w:rPr>
          <w:rFonts w:ascii="Arial" w:eastAsia="Arial" w:hAnsi="Arial" w:cs="Arial"/>
        </w:rPr>
      </w:pPr>
      <w:r>
        <w:rPr>
          <w:rFonts w:ascii="Arial" w:eastAsia="Arial" w:hAnsi="Arial" w:cs="Arial"/>
        </w:rPr>
        <w:t>The Commission then reviewed the standards for approval of Special Uses:</w:t>
      </w:r>
    </w:p>
    <w:p w:rsidR="00897D95" w:rsidRDefault="00390C50">
      <w:pPr>
        <w:widowControl/>
        <w:numPr>
          <w:ilvl w:val="0"/>
          <w:numId w:val="1"/>
        </w:numPr>
        <w:jc w:val="both"/>
        <w:rPr>
          <w:rFonts w:ascii="Arial" w:eastAsia="Arial" w:hAnsi="Arial" w:cs="Arial"/>
        </w:rPr>
      </w:pPr>
      <w:r>
        <w:rPr>
          <w:rFonts w:ascii="Arial" w:eastAsia="Arial" w:hAnsi="Arial" w:cs="Arial"/>
        </w:rPr>
        <w:t>Met</w:t>
      </w:r>
    </w:p>
    <w:p w:rsidR="00897D95" w:rsidRDefault="00390C50">
      <w:pPr>
        <w:widowControl/>
        <w:numPr>
          <w:ilvl w:val="0"/>
          <w:numId w:val="1"/>
        </w:numPr>
        <w:jc w:val="both"/>
        <w:rPr>
          <w:rFonts w:ascii="Arial" w:eastAsia="Arial" w:hAnsi="Arial" w:cs="Arial"/>
        </w:rPr>
      </w:pPr>
      <w:r>
        <w:rPr>
          <w:rFonts w:ascii="Arial" w:eastAsia="Arial" w:hAnsi="Arial" w:cs="Arial"/>
        </w:rPr>
        <w:lastRenderedPageBreak/>
        <w:t>Met</w:t>
      </w:r>
    </w:p>
    <w:p w:rsidR="00897D95" w:rsidRDefault="00390C50">
      <w:pPr>
        <w:widowControl/>
        <w:numPr>
          <w:ilvl w:val="0"/>
          <w:numId w:val="1"/>
        </w:numPr>
        <w:jc w:val="both"/>
        <w:rPr>
          <w:rFonts w:ascii="Arial" w:eastAsia="Arial" w:hAnsi="Arial" w:cs="Arial"/>
        </w:rPr>
      </w:pPr>
      <w:r>
        <w:rPr>
          <w:rFonts w:ascii="Arial" w:eastAsia="Arial" w:hAnsi="Arial" w:cs="Arial"/>
        </w:rPr>
        <w:t>Met</w:t>
      </w:r>
    </w:p>
    <w:p w:rsidR="00897D95" w:rsidRDefault="00390C50">
      <w:pPr>
        <w:widowControl/>
        <w:numPr>
          <w:ilvl w:val="0"/>
          <w:numId w:val="1"/>
        </w:numPr>
        <w:jc w:val="both"/>
        <w:rPr>
          <w:rFonts w:ascii="Arial" w:eastAsia="Arial" w:hAnsi="Arial" w:cs="Arial"/>
        </w:rPr>
      </w:pPr>
      <w:r>
        <w:rPr>
          <w:rFonts w:ascii="Arial" w:eastAsia="Arial" w:hAnsi="Arial" w:cs="Arial"/>
        </w:rPr>
        <w:t>Met</w:t>
      </w:r>
    </w:p>
    <w:p w:rsidR="00897D95" w:rsidRDefault="00390C50">
      <w:pPr>
        <w:widowControl/>
        <w:numPr>
          <w:ilvl w:val="0"/>
          <w:numId w:val="1"/>
        </w:numPr>
        <w:jc w:val="both"/>
        <w:rPr>
          <w:rFonts w:ascii="Arial" w:eastAsia="Arial" w:hAnsi="Arial" w:cs="Arial"/>
        </w:rPr>
      </w:pPr>
      <w:r>
        <w:rPr>
          <w:rFonts w:ascii="Arial" w:eastAsia="Arial" w:hAnsi="Arial" w:cs="Arial"/>
        </w:rPr>
        <w:t>Met</w:t>
      </w:r>
    </w:p>
    <w:p w:rsidR="00897D95" w:rsidRDefault="00390C50">
      <w:pPr>
        <w:widowControl/>
        <w:numPr>
          <w:ilvl w:val="0"/>
          <w:numId w:val="1"/>
        </w:numPr>
        <w:jc w:val="both"/>
        <w:rPr>
          <w:rFonts w:ascii="Arial" w:eastAsia="Arial" w:hAnsi="Arial" w:cs="Arial"/>
        </w:rPr>
      </w:pPr>
      <w:r>
        <w:rPr>
          <w:rFonts w:ascii="Arial" w:eastAsia="Arial" w:hAnsi="Arial" w:cs="Arial"/>
        </w:rPr>
        <w:t>Met</w:t>
      </w:r>
    </w:p>
    <w:p w:rsidR="00897D95" w:rsidRDefault="00390C50">
      <w:pPr>
        <w:widowControl/>
        <w:numPr>
          <w:ilvl w:val="0"/>
          <w:numId w:val="1"/>
        </w:numPr>
        <w:jc w:val="both"/>
        <w:rPr>
          <w:rFonts w:ascii="Arial" w:eastAsia="Arial" w:hAnsi="Arial" w:cs="Arial"/>
        </w:rPr>
      </w:pPr>
      <w:r>
        <w:rPr>
          <w:rFonts w:ascii="Arial" w:eastAsia="Arial" w:hAnsi="Arial" w:cs="Arial"/>
        </w:rPr>
        <w:t>NA</w:t>
      </w:r>
    </w:p>
    <w:p w:rsidR="00897D95" w:rsidRDefault="00390C50">
      <w:pPr>
        <w:widowControl/>
        <w:numPr>
          <w:ilvl w:val="0"/>
          <w:numId w:val="1"/>
        </w:numPr>
        <w:jc w:val="both"/>
        <w:rPr>
          <w:rFonts w:ascii="Arial" w:eastAsia="Arial" w:hAnsi="Arial" w:cs="Arial"/>
        </w:rPr>
      </w:pPr>
      <w:r>
        <w:rPr>
          <w:rFonts w:ascii="Arial" w:eastAsia="Arial" w:hAnsi="Arial" w:cs="Arial"/>
        </w:rPr>
        <w:t>NA</w:t>
      </w:r>
    </w:p>
    <w:p w:rsidR="00897D95" w:rsidRDefault="00390C50">
      <w:pPr>
        <w:widowControl/>
        <w:numPr>
          <w:ilvl w:val="0"/>
          <w:numId w:val="1"/>
        </w:numPr>
        <w:jc w:val="both"/>
        <w:rPr>
          <w:rFonts w:ascii="Arial" w:eastAsia="Arial" w:hAnsi="Arial" w:cs="Arial"/>
        </w:rPr>
      </w:pPr>
      <w:r>
        <w:rPr>
          <w:rFonts w:ascii="Arial" w:eastAsia="Arial" w:hAnsi="Arial" w:cs="Arial"/>
        </w:rPr>
        <w:t>Met</w:t>
      </w:r>
    </w:p>
    <w:p w:rsidR="00897D95" w:rsidRDefault="00390C50">
      <w:pPr>
        <w:widowControl/>
        <w:jc w:val="both"/>
        <w:rPr>
          <w:rFonts w:ascii="Arial" w:eastAsia="Arial" w:hAnsi="Arial" w:cs="Arial"/>
          <w:b/>
        </w:rPr>
      </w:pPr>
      <w:r>
        <w:rPr>
          <w:rFonts w:ascii="Arial" w:eastAsia="Arial" w:hAnsi="Arial" w:cs="Arial"/>
          <w:b/>
        </w:rPr>
        <w:t xml:space="preserve">Commissioner </w:t>
      </w:r>
      <w:proofErr w:type="spellStart"/>
      <w:r>
        <w:rPr>
          <w:rFonts w:ascii="Arial" w:eastAsia="Arial" w:hAnsi="Arial" w:cs="Arial"/>
          <w:b/>
        </w:rPr>
        <w:t>Halik</w:t>
      </w:r>
      <w:proofErr w:type="spellEnd"/>
      <w:r>
        <w:rPr>
          <w:rFonts w:ascii="Arial" w:eastAsia="Arial" w:hAnsi="Arial" w:cs="Arial"/>
          <w:b/>
        </w:rPr>
        <w:t xml:space="preserve"> made a motion to recommend approval of the amendment to the ordinance approving the special use for this use. </w:t>
      </w:r>
      <w:proofErr w:type="gramStart"/>
      <w:r>
        <w:rPr>
          <w:rFonts w:ascii="Arial" w:eastAsia="Arial" w:hAnsi="Arial" w:cs="Arial"/>
          <w:b/>
        </w:rPr>
        <w:t>Seconded by Commissioner Arevalo.</w:t>
      </w:r>
      <w:proofErr w:type="gramEnd"/>
      <w:r>
        <w:rPr>
          <w:rFonts w:ascii="Arial" w:eastAsia="Arial" w:hAnsi="Arial" w:cs="Arial"/>
          <w:b/>
        </w:rPr>
        <w:t xml:space="preserve"> A roll call vote was taken and the motion passed, 7-0.</w:t>
      </w:r>
    </w:p>
    <w:p w:rsidR="00897D95" w:rsidRDefault="00897D95">
      <w:pPr>
        <w:widowControl/>
        <w:jc w:val="both"/>
        <w:rPr>
          <w:rFonts w:ascii="Arial" w:eastAsia="Arial" w:hAnsi="Arial" w:cs="Arial"/>
          <w:sz w:val="20"/>
          <w:szCs w:val="20"/>
        </w:rPr>
      </w:pPr>
    </w:p>
    <w:p w:rsidR="00897D95" w:rsidRDefault="00390C50">
      <w:pPr>
        <w:widowControl/>
        <w:jc w:val="both"/>
        <w:rPr>
          <w:rFonts w:ascii="Arial" w:eastAsia="Arial" w:hAnsi="Arial" w:cs="Arial"/>
          <w:b/>
          <w:u w:val="single"/>
        </w:rPr>
      </w:pPr>
      <w:r>
        <w:rPr>
          <w:rFonts w:ascii="Arial" w:eastAsia="Arial" w:hAnsi="Arial" w:cs="Arial"/>
          <w:b/>
          <w:u w:val="single"/>
        </w:rPr>
        <w:t>Communications</w:t>
      </w:r>
    </w:p>
    <w:p w:rsidR="00897D95" w:rsidRDefault="00390C50">
      <w:pPr>
        <w:widowControl/>
        <w:jc w:val="both"/>
        <w:rPr>
          <w:rFonts w:ascii="Arial" w:eastAsia="Arial" w:hAnsi="Arial" w:cs="Arial"/>
        </w:rPr>
      </w:pPr>
      <w:r>
        <w:rPr>
          <w:rFonts w:ascii="Arial" w:eastAsia="Arial" w:hAnsi="Arial" w:cs="Arial"/>
        </w:rPr>
        <w:t>No communications.</w:t>
      </w:r>
    </w:p>
    <w:p w:rsidR="00897D95" w:rsidRDefault="00897D95">
      <w:pPr>
        <w:widowControl/>
        <w:jc w:val="both"/>
        <w:rPr>
          <w:rFonts w:ascii="Arial" w:eastAsia="Arial" w:hAnsi="Arial" w:cs="Arial"/>
          <w:b/>
          <w:sz w:val="20"/>
          <w:szCs w:val="20"/>
          <w:u w:val="single"/>
        </w:rPr>
      </w:pPr>
    </w:p>
    <w:p w:rsidR="00897D95" w:rsidRDefault="00390C50">
      <w:pPr>
        <w:widowControl/>
        <w:jc w:val="both"/>
        <w:rPr>
          <w:rFonts w:ascii="Arial" w:eastAsia="Arial" w:hAnsi="Arial" w:cs="Arial"/>
          <w:b/>
          <w:u w:val="single"/>
        </w:rPr>
      </w:pPr>
      <w:r>
        <w:rPr>
          <w:rFonts w:ascii="Arial" w:eastAsia="Arial" w:hAnsi="Arial" w:cs="Arial"/>
          <w:b/>
          <w:u w:val="single"/>
        </w:rPr>
        <w:t>Public Comment</w:t>
      </w:r>
    </w:p>
    <w:p w:rsidR="00897D95" w:rsidRDefault="00390C50">
      <w:pPr>
        <w:widowControl/>
        <w:jc w:val="both"/>
        <w:rPr>
          <w:rFonts w:ascii="Arial" w:eastAsia="Arial" w:hAnsi="Arial" w:cs="Arial"/>
        </w:rPr>
      </w:pPr>
      <w:r>
        <w:rPr>
          <w:rFonts w:ascii="Arial" w:eastAsia="Arial" w:hAnsi="Arial" w:cs="Arial"/>
        </w:rPr>
        <w:t>No public comment.</w:t>
      </w:r>
    </w:p>
    <w:p w:rsidR="00897D95" w:rsidRDefault="00897D95">
      <w:pPr>
        <w:widowControl/>
        <w:jc w:val="both"/>
        <w:rPr>
          <w:rFonts w:ascii="Arial" w:eastAsia="Arial" w:hAnsi="Arial" w:cs="Arial"/>
          <w:sz w:val="20"/>
          <w:szCs w:val="20"/>
        </w:rPr>
      </w:pPr>
    </w:p>
    <w:p w:rsidR="00897D95" w:rsidRDefault="00390C50">
      <w:pPr>
        <w:widowControl/>
        <w:jc w:val="both"/>
        <w:rPr>
          <w:rFonts w:ascii="Arial" w:eastAsia="Arial" w:hAnsi="Arial" w:cs="Arial"/>
          <w:b/>
          <w:u w:val="single"/>
        </w:rPr>
      </w:pPr>
      <w:r>
        <w:rPr>
          <w:rFonts w:ascii="Arial" w:eastAsia="Arial" w:hAnsi="Arial" w:cs="Arial"/>
          <w:b/>
          <w:u w:val="single"/>
        </w:rPr>
        <w:t>Adjournment</w:t>
      </w:r>
    </w:p>
    <w:p w:rsidR="00897D95" w:rsidRDefault="00390C50">
      <w:pPr>
        <w:widowControl/>
        <w:jc w:val="both"/>
        <w:rPr>
          <w:rFonts w:ascii="Arial" w:eastAsia="Arial" w:hAnsi="Arial" w:cs="Arial"/>
        </w:rPr>
      </w:pPr>
      <w:r>
        <w:rPr>
          <w:rFonts w:ascii="Arial" w:eastAsia="Arial" w:hAnsi="Arial" w:cs="Arial"/>
        </w:rPr>
        <w:t xml:space="preserve">Commissioner Westerberg motioned to adjourn, Commissioner </w:t>
      </w:r>
      <w:proofErr w:type="spellStart"/>
      <w:r>
        <w:rPr>
          <w:rFonts w:ascii="Arial" w:eastAsia="Arial" w:hAnsi="Arial" w:cs="Arial"/>
        </w:rPr>
        <w:t>Lindwall</w:t>
      </w:r>
      <w:proofErr w:type="spellEnd"/>
      <w:r>
        <w:rPr>
          <w:rFonts w:ascii="Arial" w:eastAsia="Arial" w:hAnsi="Arial" w:cs="Arial"/>
        </w:rPr>
        <w:t xml:space="preserve"> seconded, and the motion carried, 8-0.</w:t>
      </w:r>
    </w:p>
    <w:p w:rsidR="00897D95" w:rsidRDefault="00897D95">
      <w:pPr>
        <w:widowControl/>
        <w:jc w:val="both"/>
        <w:rPr>
          <w:rFonts w:ascii="Arial" w:eastAsia="Arial" w:hAnsi="Arial" w:cs="Arial"/>
          <w:sz w:val="20"/>
          <w:szCs w:val="20"/>
        </w:rPr>
      </w:pPr>
    </w:p>
    <w:p w:rsidR="00897D95" w:rsidRDefault="00390C50">
      <w:pPr>
        <w:widowControl/>
        <w:jc w:val="both"/>
        <w:rPr>
          <w:rFonts w:ascii="Arial" w:eastAsia="Arial" w:hAnsi="Arial" w:cs="Arial"/>
        </w:rPr>
      </w:pPr>
      <w:r>
        <w:rPr>
          <w:rFonts w:ascii="Arial" w:eastAsia="Arial" w:hAnsi="Arial" w:cs="Arial"/>
        </w:rPr>
        <w:t>Adjourned 7:39 pm</w:t>
      </w:r>
    </w:p>
    <w:p w:rsidR="00897D95" w:rsidRDefault="00390C50">
      <w:pPr>
        <w:widowControl/>
        <w:jc w:val="both"/>
        <w:rPr>
          <w:rFonts w:ascii="Arial" w:eastAsia="Arial" w:hAnsi="Arial" w:cs="Arial"/>
        </w:rPr>
      </w:pPr>
      <w:r>
        <w:rPr>
          <w:rFonts w:ascii="Arial" w:eastAsia="Arial" w:hAnsi="Arial" w:cs="Arial"/>
        </w:rPr>
        <w:t>Respectfully submitted,</w:t>
      </w:r>
    </w:p>
    <w:p w:rsidR="00897D95" w:rsidRDefault="00390C50">
      <w:pPr>
        <w:widowControl/>
        <w:jc w:val="both"/>
        <w:rPr>
          <w:rFonts w:ascii="Arial" w:eastAsia="Arial" w:hAnsi="Arial" w:cs="Arial"/>
        </w:rPr>
      </w:pPr>
      <w:r>
        <w:rPr>
          <w:rFonts w:ascii="Arial" w:eastAsia="Arial" w:hAnsi="Arial" w:cs="Arial"/>
        </w:rPr>
        <w:t>Meagan Jones, Neighborhood &amp; Land Use Planner</w:t>
      </w:r>
    </w:p>
    <w:sectPr w:rsidR="00897D95">
      <w:headerReference w:type="default" r:id="rId10"/>
      <w:footerReference w:type="default" r:id="rId11"/>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FE" w:rsidRDefault="00390C50">
      <w:r>
        <w:separator/>
      </w:r>
    </w:p>
  </w:endnote>
  <w:endnote w:type="continuationSeparator" w:id="0">
    <w:p w:rsidR="00D62AFE" w:rsidRDefault="0039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95" w:rsidRDefault="00390C50">
    <w:pPr>
      <w:tabs>
        <w:tab w:val="center" w:pos="4320"/>
        <w:tab w:val="right" w:pos="8640"/>
      </w:tabs>
      <w:jc w:val="right"/>
      <w:rPr>
        <w:rFonts w:ascii="Arial" w:eastAsia="Arial" w:hAnsi="Arial" w:cs="Arial"/>
        <w:sz w:val="18"/>
        <w:szCs w:val="18"/>
      </w:rPr>
    </w:pPr>
    <w:r>
      <w:rPr>
        <w:rFonts w:ascii="Arial" w:eastAsia="Arial" w:hAnsi="Arial" w:cs="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61669">
      <w:rPr>
        <w:rFonts w:ascii="Arial" w:eastAsia="Arial" w:hAnsi="Arial" w:cs="Arial"/>
        <w:noProof/>
        <w:sz w:val="18"/>
        <w:szCs w:val="18"/>
      </w:rPr>
      <w:t>5</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761669">
      <w:rPr>
        <w:rFonts w:ascii="Arial" w:eastAsia="Arial" w:hAnsi="Arial" w:cs="Arial"/>
        <w:noProof/>
        <w:sz w:val="18"/>
        <w:szCs w:val="18"/>
      </w:rPr>
      <w:t>5</w:t>
    </w:r>
    <w:r>
      <w:rPr>
        <w:rFonts w:ascii="Arial" w:eastAsia="Arial" w:hAnsi="Arial" w:cs="Arial"/>
        <w:sz w:val="18"/>
        <w:szCs w:val="18"/>
      </w:rPr>
      <w:fldChar w:fldCharType="end"/>
    </w:r>
  </w:p>
  <w:p w:rsidR="00897D95" w:rsidRDefault="00390C50">
    <w:pPr>
      <w:tabs>
        <w:tab w:val="center" w:pos="4320"/>
        <w:tab w:val="right" w:pos="8640"/>
      </w:tabs>
      <w:spacing w:after="309"/>
      <w:jc w:val="right"/>
      <w:rPr>
        <w:rFonts w:ascii="Arial" w:eastAsia="Arial" w:hAnsi="Arial" w:cs="Arial"/>
        <w:sz w:val="18"/>
        <w:szCs w:val="18"/>
      </w:rPr>
    </w:pPr>
    <w:r>
      <w:rPr>
        <w:rFonts w:ascii="Arial" w:eastAsia="Arial" w:hAnsi="Arial" w:cs="Arial"/>
        <w:sz w:val="18"/>
        <w:szCs w:val="18"/>
      </w:rPr>
      <w:t>August 10, 2022 Land Use Commission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FE" w:rsidRDefault="00390C50">
      <w:r>
        <w:separator/>
      </w:r>
    </w:p>
  </w:footnote>
  <w:footnote w:type="continuationSeparator" w:id="0">
    <w:p w:rsidR="00D62AFE" w:rsidRDefault="00390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95" w:rsidRDefault="00390C50">
    <w:pPr>
      <w:jc w:val="right"/>
    </w:pPr>
    <w:r>
      <w:rPr>
        <w:rFonts w:ascii="Arial" w:eastAsia="Arial" w:hAnsi="Arial" w:cs="Arial"/>
        <w:b/>
        <w:color w:val="FF0000"/>
      </w:rPr>
      <w:t>APPROVED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F40CE"/>
    <w:multiLevelType w:val="multilevel"/>
    <w:tmpl w:val="A322F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97D95"/>
    <w:rsid w:val="00390C50"/>
    <w:rsid w:val="00761669"/>
    <w:rsid w:val="00897D95"/>
    <w:rsid w:val="00C543AE"/>
    <w:rsid w:val="00D62AFE"/>
    <w:rsid w:val="00ED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jc w:val="center"/>
      <w:outlineLvl w:val="2"/>
    </w:pPr>
    <w:rPr>
      <w:rFonts w:ascii="Arial" w:eastAsia="Arial" w:hAnsi="Arial" w:cs="Arial"/>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43AE"/>
    <w:pPr>
      <w:tabs>
        <w:tab w:val="center" w:pos="4680"/>
        <w:tab w:val="right" w:pos="9360"/>
      </w:tabs>
    </w:pPr>
  </w:style>
  <w:style w:type="character" w:customStyle="1" w:styleId="HeaderChar">
    <w:name w:val="Header Char"/>
    <w:basedOn w:val="DefaultParagraphFont"/>
    <w:link w:val="Header"/>
    <w:uiPriority w:val="99"/>
    <w:rsid w:val="00C543AE"/>
  </w:style>
  <w:style w:type="paragraph" w:styleId="Footer">
    <w:name w:val="footer"/>
    <w:basedOn w:val="Normal"/>
    <w:link w:val="FooterChar"/>
    <w:uiPriority w:val="99"/>
    <w:unhideWhenUsed/>
    <w:rsid w:val="00C543AE"/>
    <w:pPr>
      <w:tabs>
        <w:tab w:val="center" w:pos="4680"/>
        <w:tab w:val="right" w:pos="9360"/>
      </w:tabs>
    </w:pPr>
  </w:style>
  <w:style w:type="character" w:customStyle="1" w:styleId="FooterChar">
    <w:name w:val="Footer Char"/>
    <w:basedOn w:val="DefaultParagraphFont"/>
    <w:link w:val="Footer"/>
    <w:uiPriority w:val="99"/>
    <w:rsid w:val="00C54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jc w:val="center"/>
      <w:outlineLvl w:val="2"/>
    </w:pPr>
    <w:rPr>
      <w:rFonts w:ascii="Arial" w:eastAsia="Arial" w:hAnsi="Arial" w:cs="Arial"/>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43AE"/>
    <w:pPr>
      <w:tabs>
        <w:tab w:val="center" w:pos="4680"/>
        <w:tab w:val="right" w:pos="9360"/>
      </w:tabs>
    </w:pPr>
  </w:style>
  <w:style w:type="character" w:customStyle="1" w:styleId="HeaderChar">
    <w:name w:val="Header Char"/>
    <w:basedOn w:val="DefaultParagraphFont"/>
    <w:link w:val="Header"/>
    <w:uiPriority w:val="99"/>
    <w:rsid w:val="00C543AE"/>
  </w:style>
  <w:style w:type="paragraph" w:styleId="Footer">
    <w:name w:val="footer"/>
    <w:basedOn w:val="Normal"/>
    <w:link w:val="FooterChar"/>
    <w:uiPriority w:val="99"/>
    <w:unhideWhenUsed/>
    <w:rsid w:val="00C543AE"/>
    <w:pPr>
      <w:tabs>
        <w:tab w:val="center" w:pos="4680"/>
        <w:tab w:val="right" w:pos="9360"/>
      </w:tabs>
    </w:pPr>
  </w:style>
  <w:style w:type="character" w:customStyle="1" w:styleId="FooterChar">
    <w:name w:val="Footer Char"/>
    <w:basedOn w:val="DefaultParagraphFont"/>
    <w:link w:val="Footer"/>
    <w:uiPriority w:val="99"/>
    <w:rsid w:val="00C5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Evanston</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Meagan</dc:creator>
  <cp:lastModifiedBy>Jones, Meagan</cp:lastModifiedBy>
  <cp:revision>3</cp:revision>
  <cp:lastPrinted>2022-09-15T19:29:00Z</cp:lastPrinted>
  <dcterms:created xsi:type="dcterms:W3CDTF">2022-09-15T19:28:00Z</dcterms:created>
  <dcterms:modified xsi:type="dcterms:W3CDTF">2022-09-15T19:29:00Z</dcterms:modified>
</cp:coreProperties>
</file>